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41B9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6CA9">
        <w:fldChar w:fldCharType="begin"/>
      </w:r>
      <w:r w:rsidR="00206CA9">
        <w:instrText xml:space="preserve"> DOCPROPERTY  TSG/WGRef  \* MERGEFORMAT </w:instrText>
      </w:r>
      <w:r w:rsidR="00206CA9">
        <w:fldChar w:fldCharType="separate"/>
      </w:r>
      <w:r w:rsidR="00065B7E">
        <w:rPr>
          <w:b/>
          <w:noProof/>
          <w:sz w:val="24"/>
        </w:rPr>
        <w:t>RAN WG1</w:t>
      </w:r>
      <w:r w:rsidR="00206C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6CA9">
        <w:fldChar w:fldCharType="begin"/>
      </w:r>
      <w:r w:rsidR="00206CA9">
        <w:instrText xml:space="preserve"> DOCPROPERTY  MtgSeq  \* MERGEFORMAT </w:instrText>
      </w:r>
      <w:r w:rsidR="00206CA9">
        <w:fldChar w:fldCharType="separate"/>
      </w:r>
      <w:r w:rsidR="00065B7E">
        <w:rPr>
          <w:b/>
          <w:noProof/>
          <w:sz w:val="24"/>
        </w:rPr>
        <w:t>10</w:t>
      </w:r>
      <w:r w:rsidR="009D7C02">
        <w:rPr>
          <w:b/>
          <w:noProof/>
          <w:sz w:val="24"/>
        </w:rPr>
        <w:t>8</w:t>
      </w:r>
      <w:r w:rsidR="00065B7E">
        <w:rPr>
          <w:b/>
          <w:noProof/>
          <w:sz w:val="24"/>
        </w:rPr>
        <w:t>-e</w:t>
      </w:r>
      <w:r w:rsidR="00206C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6CA9">
        <w:fldChar w:fldCharType="begin"/>
      </w:r>
      <w:r w:rsidR="00206CA9">
        <w:instrText xml:space="preserve"> DOCPROPERTY  Tdoc#  \* MERGEFORMAT </w:instrText>
      </w:r>
      <w:r w:rsidR="00206CA9">
        <w:fldChar w:fldCharType="separate"/>
      </w:r>
      <w:r w:rsidR="00065B7E">
        <w:rPr>
          <w:b/>
          <w:i/>
          <w:noProof/>
          <w:sz w:val="28"/>
        </w:rPr>
        <w:t>R1-2</w:t>
      </w:r>
      <w:r w:rsidR="0021132E">
        <w:rPr>
          <w:b/>
          <w:i/>
          <w:noProof/>
          <w:sz w:val="28"/>
        </w:rPr>
        <w:t>2</w:t>
      </w:r>
      <w:r w:rsidR="00A856FC">
        <w:rPr>
          <w:b/>
          <w:i/>
          <w:noProof/>
          <w:sz w:val="28"/>
        </w:rPr>
        <w:t>01026</w:t>
      </w:r>
      <w:r w:rsidR="00206CA9">
        <w:rPr>
          <w:b/>
          <w:i/>
          <w:noProof/>
          <w:sz w:val="28"/>
        </w:rPr>
        <w:fldChar w:fldCharType="end"/>
      </w:r>
    </w:p>
    <w:p w14:paraId="7CB45193" w14:textId="552E4415" w:rsidR="001E41F3" w:rsidRDefault="00206C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D7C02">
        <w:rPr>
          <w:b/>
          <w:noProof/>
          <w:sz w:val="24"/>
        </w:rPr>
        <w:t>21</w:t>
      </w:r>
      <w:r w:rsidR="0074006D">
        <w:rPr>
          <w:b/>
          <w:noProof/>
          <w:sz w:val="24"/>
        </w:rPr>
        <w:t xml:space="preserve"> </w:t>
      </w:r>
      <w:r w:rsidR="009D7C02">
        <w:rPr>
          <w:b/>
          <w:noProof/>
          <w:sz w:val="24"/>
        </w:rPr>
        <w:t xml:space="preserve">February </w:t>
      </w:r>
      <w:r w:rsidR="0074006D">
        <w:rPr>
          <w:b/>
          <w:noProof/>
          <w:sz w:val="24"/>
        </w:rPr>
        <w:t xml:space="preserve">- </w:t>
      </w:r>
      <w:r w:rsidR="009D7C02">
        <w:rPr>
          <w:b/>
          <w:noProof/>
          <w:sz w:val="24"/>
        </w:rPr>
        <w:t>03</w:t>
      </w:r>
      <w:r w:rsidR="003D4119">
        <w:rPr>
          <w:b/>
          <w:noProof/>
          <w:sz w:val="24"/>
        </w:rPr>
        <w:t xml:space="preserve"> </w:t>
      </w:r>
      <w:r w:rsidR="009D7C02">
        <w:rPr>
          <w:b/>
          <w:noProof/>
          <w:sz w:val="24"/>
        </w:rPr>
        <w:t>March</w:t>
      </w:r>
      <w:r w:rsidR="003D4119">
        <w:rPr>
          <w:b/>
          <w:noProof/>
          <w:sz w:val="24"/>
        </w:rPr>
        <w:t xml:space="preserve">, </w:t>
      </w:r>
      <w:r w:rsidR="00065B7E">
        <w:rPr>
          <w:b/>
          <w:noProof/>
          <w:sz w:val="24"/>
        </w:rPr>
        <w:t>202</w:t>
      </w:r>
      <w:r w:rsidR="0021132E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C462F" w:rsidR="001E41F3" w:rsidRPr="00410371" w:rsidRDefault="00206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 w:rsidR="0034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206C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206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0A177" w:rsidR="001E41F3" w:rsidRPr="00410371" w:rsidRDefault="00206C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5D416C">
              <w:rPr>
                <w:b/>
                <w:noProof/>
                <w:sz w:val="28"/>
              </w:rPr>
              <w:t>5</w:t>
            </w:r>
            <w:r w:rsidR="00065B7E">
              <w:rPr>
                <w:b/>
                <w:noProof/>
                <w:sz w:val="28"/>
              </w:rPr>
              <w:t>.</w:t>
            </w:r>
            <w:r w:rsidR="005D416C">
              <w:rPr>
                <w:b/>
                <w:noProof/>
                <w:sz w:val="28"/>
              </w:rPr>
              <w:t>15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114E2" w:rsidR="001E41F3" w:rsidRDefault="00206C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548B">
              <w:t xml:space="preserve">CR on reference resource bandwidth in </w:t>
            </w:r>
            <w:r w:rsidR="00174633">
              <w:t>sub-band</w:t>
            </w:r>
            <w:r w:rsidR="00A5548B">
              <w:t xml:space="preserve"> CQI reporting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E61BB" w:rsidR="001E41F3" w:rsidRDefault="00206C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5B7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206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189BE9" w:rsidR="001E41F3" w:rsidRDefault="00CD361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C8072" w:rsidR="001E41F3" w:rsidRDefault="00206C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</w:t>
            </w:r>
            <w:r w:rsidR="009D7C02">
              <w:rPr>
                <w:noProof/>
              </w:rPr>
              <w:t>2</w:t>
            </w:r>
            <w:r w:rsidR="00065B7E">
              <w:rPr>
                <w:noProof/>
              </w:rPr>
              <w:t>-0</w:t>
            </w:r>
            <w:r w:rsidR="009D7C02">
              <w:rPr>
                <w:noProof/>
              </w:rPr>
              <w:t>2</w:t>
            </w:r>
            <w:r w:rsidR="00065B7E">
              <w:rPr>
                <w:noProof/>
              </w:rPr>
              <w:t>-1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206C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B3526" w:rsidR="001E41F3" w:rsidRDefault="00206C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9D6B8" w14:textId="38F02B9A" w:rsidR="001E41F3" w:rsidRDefault="005D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an error in the </w:t>
            </w:r>
            <w:r w:rsidR="00AA0BA4">
              <w:rPr>
                <w:noProof/>
              </w:rPr>
              <w:t>sub-ban</w:t>
            </w:r>
            <w:r w:rsidR="002A0673">
              <w:rPr>
                <w:noProof/>
              </w:rPr>
              <w:t>d</w:t>
            </w:r>
            <w:r w:rsidR="00AA0BA4">
              <w:rPr>
                <w:noProof/>
              </w:rPr>
              <w:t xml:space="preserve"> CQI reference resource bandwidth definition</w:t>
            </w:r>
            <w:r>
              <w:rPr>
                <w:noProof/>
              </w:rPr>
              <w:t xml:space="preserve">. </w:t>
            </w:r>
            <w:r w:rsidR="00AA0BA4">
              <w:rPr>
                <w:noProof/>
              </w:rPr>
              <w:t>The e</w:t>
            </w:r>
            <w:r>
              <w:rPr>
                <w:noProof/>
              </w:rPr>
              <w:t>rror may lead to incorrect system operation and/or different implementations.</w:t>
            </w:r>
          </w:p>
          <w:p w14:paraId="606ECEFC" w14:textId="77777777" w:rsidR="00981173" w:rsidRDefault="009811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ABF277" w14:textId="77777777" w:rsidR="00981173" w:rsidRDefault="00981173">
            <w:pPr>
              <w:pStyle w:val="CRCoverPage"/>
              <w:spacing w:after="0"/>
              <w:ind w:left="100"/>
            </w:pPr>
            <w:r>
              <w:t xml:space="preserve">The topic was brought to RAN1#107 (section 3 of </w:t>
            </w:r>
            <w:hyperlink r:id="rId17" w:history="1">
              <w:r w:rsidRPr="00BA2F71">
                <w:rPr>
                  <w:rStyle w:val="Hyperlink"/>
                </w:rPr>
                <w:t>R1-2111141</w:t>
              </w:r>
            </w:hyperlink>
            <w:r>
              <w:rPr>
                <w:rStyle w:val="Hyperlink"/>
              </w:rPr>
              <w:t>)</w:t>
            </w:r>
            <w:r>
              <w:t xml:space="preserve"> and it was briefly discussed in RAN1#107-e under agenda item 8.3.4, summarized in  </w:t>
            </w:r>
            <w:hyperlink r:id="rId18" w:history="1">
              <w:r w:rsidRPr="00981173">
                <w:rPr>
                  <w:rStyle w:val="Hyperlink"/>
                </w:rPr>
                <w:t>R1-2112694</w:t>
              </w:r>
            </w:hyperlink>
            <w:r>
              <w:t>.</w:t>
            </w:r>
          </w:p>
          <w:p w14:paraId="6DE3E964" w14:textId="27114DAD" w:rsidR="002A0673" w:rsidRDefault="002A0673">
            <w:pPr>
              <w:pStyle w:val="CRCoverPage"/>
              <w:spacing w:after="0"/>
              <w:ind w:left="100"/>
            </w:pPr>
          </w:p>
          <w:p w14:paraId="5DDDA097" w14:textId="6DD7640A" w:rsidR="002A0673" w:rsidRDefault="002A0673">
            <w:pPr>
              <w:pStyle w:val="CRCoverPage"/>
              <w:spacing w:after="0"/>
              <w:ind w:left="100"/>
            </w:pPr>
            <w:r>
              <w:rPr>
                <w:noProof/>
              </w:rPr>
              <w:t>Specification currently defines a single reference resource bandwidth for a given CQI report. A sub-band CQI report contains wideband and narrowband reporting quantities, which should be derived using the corresponding bandwidths, while the current specification recognizes only a single bandwidth assumption for deriving CQI report quantities for one CQI report.</w:t>
            </w:r>
          </w:p>
          <w:p w14:paraId="7158919F" w14:textId="77777777" w:rsidR="002A0673" w:rsidRDefault="002A0673">
            <w:pPr>
              <w:pStyle w:val="CRCoverPage"/>
              <w:spacing w:after="0"/>
              <w:ind w:left="100"/>
            </w:pPr>
          </w:p>
          <w:p w14:paraId="5B7D91CB" w14:textId="77777777" w:rsidR="002A0673" w:rsidRDefault="002A0673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the specification literally would mean that WB CQI quantity, when it is part of SB CQI report, is derived using SB bandwidth. This leads to various questions and problems:</w:t>
            </w:r>
          </w:p>
          <w:p w14:paraId="7B4F0B4F" w14:textId="77777777" w:rsidR="002A0673" w:rsidRDefault="002A0673" w:rsidP="002A06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Which SB should be used in WB CQI computation, or should UE compute a separate WB CQI for each SB? Which WB CQI should UE then report in the SB CQI report? </w:t>
            </w:r>
          </w:p>
          <w:p w14:paraId="708AA7DE" w14:textId="7E8A4704" w:rsidR="002A0673" w:rsidRDefault="002A0673" w:rsidP="002A06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WB CQI is derived using SB bandwidth, does it then become identical with SB CQI? Furtheron that would imply that sub-band offset levels become identically zero, thus making the whole SB CQI reporting pointless.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519B6" w:rsidR="001E41F3" w:rsidRDefault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that the CSI reference resource corresponds to the band or sub-band the CSI resource relates, and correcting that tbe bandwidth to be used is of a given CQI quantity in the CQI report, not of the CQI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D939C" w14:textId="2524DC76" w:rsidR="005F1226" w:rsidRDefault="002A0673" w:rsidP="005F1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sub-band CQI reference resource bandwidth definition remains incompletely specified.</w:t>
            </w:r>
            <w:r>
              <w:rPr>
                <w:noProof/>
              </w:rPr>
              <w:br/>
            </w:r>
          </w:p>
          <w:p w14:paraId="037948F4" w14:textId="2C879882" w:rsidR="005F1226" w:rsidRPr="00AA0BA4" w:rsidRDefault="005F1226" w:rsidP="005F1226">
            <w:pPr>
              <w:pStyle w:val="CRCoverPage"/>
              <w:spacing w:after="0"/>
              <w:rPr>
                <w:noProof/>
              </w:rPr>
            </w:pPr>
            <w:r w:rsidRPr="005F1226">
              <w:rPr>
                <w:noProof/>
                <w:u w:val="single"/>
              </w:rPr>
              <w:t>Isolated impact analysis</w:t>
            </w:r>
            <w:r w:rsidR="00AA0BA4">
              <w:rPr>
                <w:noProof/>
                <w:u w:val="single"/>
              </w:rPr>
              <w:t xml:space="preserve">: </w:t>
            </w:r>
            <w:r w:rsidR="00AA0BA4">
              <w:rPr>
                <w:noProof/>
              </w:rPr>
              <w:t>The CR impacts sub-band CQI reporting</w:t>
            </w:r>
          </w:p>
          <w:p w14:paraId="68888EC9" w14:textId="4156F66D" w:rsidR="005F1226" w:rsidRDefault="005F1226" w:rsidP="005F12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gNB is implemented according to the CR, and the UE is not, it is unclear what the UE behaviour would be and sub-band CQI reporting would not work.</w:t>
            </w:r>
          </w:p>
          <w:p w14:paraId="5C4BEB44" w14:textId="3FA6A4A5" w:rsidR="005F1226" w:rsidRDefault="005F1226" w:rsidP="005F12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is implemented according to the CR and the gNB is not, it is unclear what sub-band CQI reporting behaviour the gNB would expect the UE to have and the gNB would not be able to configure sub-band CQI reporting.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97355" w:rsidR="001E41F3" w:rsidRDefault="00CD3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0FEEC4" w:rsidR="001E41F3" w:rsidRDefault="00D645CE" w:rsidP="00D645C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47DE79" w:rsidR="001E41F3" w:rsidRDefault="00D6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E98CE" w:rsidR="001E41F3" w:rsidRDefault="00D6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B779B" w:rsidR="005F1226" w:rsidRDefault="005F1226" w:rsidP="00AA0BA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FB5F" w14:textId="77777777" w:rsidR="00770510" w:rsidRPr="00770510" w:rsidRDefault="00770510" w:rsidP="0077051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1" w:name="_Toc11352131"/>
      <w:bookmarkStart w:id="2" w:name="_Toc20318021"/>
      <w:bookmarkStart w:id="3" w:name="_Toc27299919"/>
      <w:bookmarkStart w:id="4" w:name="_Toc36117429"/>
      <w:bookmarkStart w:id="5" w:name="_Toc44515921"/>
      <w:bookmarkStart w:id="6" w:name="_Toc83291026"/>
      <w:r w:rsidRPr="00770510">
        <w:rPr>
          <w:rFonts w:ascii="Arial" w:hAnsi="Arial"/>
          <w:sz w:val="24"/>
          <w:lang w:val="x-none"/>
        </w:rPr>
        <w:lastRenderedPageBreak/>
        <w:t>5.2.2.5</w:t>
      </w:r>
      <w:r w:rsidRPr="00770510">
        <w:rPr>
          <w:rFonts w:ascii="Arial" w:hAnsi="Arial"/>
          <w:sz w:val="24"/>
          <w:lang w:val="x-none"/>
        </w:rPr>
        <w:tab/>
        <w:t>CSI reference resource definition</w:t>
      </w:r>
      <w:bookmarkEnd w:id="1"/>
      <w:bookmarkEnd w:id="2"/>
      <w:bookmarkEnd w:id="3"/>
      <w:bookmarkEnd w:id="4"/>
      <w:bookmarkEnd w:id="5"/>
      <w:bookmarkEnd w:id="6"/>
    </w:p>
    <w:p w14:paraId="4CB559F5" w14:textId="77777777" w:rsidR="00770510" w:rsidRPr="00770510" w:rsidRDefault="00770510" w:rsidP="00770510">
      <w:pPr>
        <w:rPr>
          <w:color w:val="000000"/>
        </w:rPr>
      </w:pPr>
      <w:r w:rsidRPr="00770510">
        <w:rPr>
          <w:color w:val="000000"/>
        </w:rPr>
        <w:t>The CSI reference resource for a serving cell is defined as follows:</w:t>
      </w:r>
    </w:p>
    <w:p w14:paraId="6448DBCD" w14:textId="556DA252" w:rsidR="00770510" w:rsidRPr="00770510" w:rsidRDefault="00770510" w:rsidP="00770510">
      <w:pPr>
        <w:ind w:left="568" w:hanging="284"/>
        <w:rPr>
          <w:lang w:val="en-US"/>
        </w:rPr>
      </w:pPr>
      <w:r w:rsidRPr="00770510">
        <w:rPr>
          <w:lang w:val="en-US"/>
        </w:rPr>
        <w:t>-</w:t>
      </w:r>
      <w:r w:rsidRPr="00770510">
        <w:rPr>
          <w:lang w:val="en-US"/>
        </w:rPr>
        <w:tab/>
        <w:t xml:space="preserve">In the frequency domain, the CSI reference resource is defined by the group of downlink physical resource blocks corresponding to the band </w:t>
      </w:r>
      <w:ins w:id="7" w:author="Nokia" w:date="2022-02-04T11:50:00Z">
        <w:r>
          <w:rPr>
            <w:lang w:val="en-US"/>
          </w:rPr>
          <w:t xml:space="preserve">or sub-band </w:t>
        </w:r>
      </w:ins>
      <w:r w:rsidRPr="00770510">
        <w:rPr>
          <w:lang w:val="en-US"/>
        </w:rPr>
        <w:t>to which the derived CSI relates.</w:t>
      </w:r>
    </w:p>
    <w:p w14:paraId="5A253278" w14:textId="77777777" w:rsidR="00770510" w:rsidRPr="00770510" w:rsidRDefault="00770510" w:rsidP="00770510">
      <w:pPr>
        <w:ind w:left="568" w:hanging="284"/>
        <w:rPr>
          <w:lang w:val="en-US"/>
        </w:rPr>
      </w:pPr>
      <w:r w:rsidRPr="00770510">
        <w:rPr>
          <w:lang w:val="en-US"/>
        </w:rPr>
        <w:t>-</w:t>
      </w:r>
      <w:r w:rsidRPr="00770510">
        <w:rPr>
          <w:lang w:val="en-US"/>
        </w:rPr>
        <w:tab/>
        <w:t xml:space="preserve">In the time domain, the CSI reference resource for a CSI reporting in uplink slot </w:t>
      </w:r>
      <w:proofErr w:type="spellStart"/>
      <w:r w:rsidRPr="00770510">
        <w:rPr>
          <w:i/>
          <w:lang w:val="en-US"/>
        </w:rPr>
        <w:t>n'</w:t>
      </w:r>
      <w:proofErr w:type="spellEnd"/>
      <w:r w:rsidRPr="00770510">
        <w:rPr>
          <w:lang w:val="en-US"/>
        </w:rPr>
        <w:t xml:space="preserve"> is defined by a single downlink slot</w:t>
      </w:r>
      <w:r w:rsidRPr="00770510">
        <w:rPr>
          <w:i/>
          <w:lang w:val="en-US"/>
        </w:rPr>
        <w:t xml:space="preserve"> n</w:t>
      </w:r>
      <w:r w:rsidRPr="00770510">
        <w:rPr>
          <w:lang w:val="en-US"/>
        </w:rPr>
        <w:t>-</w:t>
      </w:r>
      <w:proofErr w:type="spellStart"/>
      <w:r w:rsidRPr="00770510">
        <w:rPr>
          <w:i/>
          <w:lang w:val="en-US"/>
        </w:rPr>
        <w:t>n</w:t>
      </w:r>
      <w:r w:rsidRPr="00770510">
        <w:rPr>
          <w:i/>
          <w:vertAlign w:val="subscript"/>
          <w:lang w:val="en-US"/>
        </w:rPr>
        <w:t>CSI_ref</w:t>
      </w:r>
      <w:proofErr w:type="spellEnd"/>
      <w:r w:rsidRPr="00770510">
        <w:rPr>
          <w:lang w:val="en-US"/>
        </w:rPr>
        <w:t>,</w:t>
      </w:r>
    </w:p>
    <w:p w14:paraId="600E0E1E" w14:textId="77777777" w:rsidR="00770510" w:rsidRPr="00770510" w:rsidRDefault="00770510" w:rsidP="00770510">
      <w:pPr>
        <w:ind w:left="851" w:hanging="284"/>
        <w:rPr>
          <w:lang w:val="x-none"/>
        </w:rPr>
      </w:pPr>
      <w:r w:rsidRPr="00770510">
        <w:rPr>
          <w:lang w:val="x-none"/>
        </w:rPr>
        <w:t>-</w:t>
      </w:r>
      <w:r w:rsidRPr="00770510">
        <w:rPr>
          <w:lang w:val="x-none"/>
        </w:rPr>
        <w:tab/>
        <w:t xml:space="preserve">where </w:t>
      </w:r>
      <w:r w:rsidRPr="00770510">
        <w:rPr>
          <w:position w:val="-28"/>
          <w:lang w:val="x-none"/>
        </w:rPr>
        <w:object w:dxaOrig="1160" w:dyaOrig="660" w14:anchorId="23D16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05pt;height:36pt" o:ole="">
            <v:imagedata r:id="rId25" o:title=""/>
          </v:shape>
          <o:OLEObject Type="Embed" ProgID="Equation.DSMT4" ShapeID="_x0000_i1025" DrawAspect="Content" ObjectID="_1706092602" r:id="rId26"/>
        </w:object>
      </w:r>
      <w:r w:rsidRPr="00770510">
        <w:rPr>
          <w:lang w:val="x-none"/>
        </w:rPr>
        <w:t xml:space="preserve"> and </w:t>
      </w:r>
      <w:r w:rsidRPr="00770510">
        <w:rPr>
          <w:position w:val="-10"/>
          <w:lang w:val="x-none"/>
        </w:rPr>
        <w:object w:dxaOrig="360" w:dyaOrig="300" w14:anchorId="32BFBB89">
          <v:shape id="_x0000_i1026" type="#_x0000_t75" style="width:14.5pt;height:14.5pt" o:ole="">
            <v:imagedata r:id="rId27" o:title=""/>
          </v:shape>
          <o:OLEObject Type="Embed" ProgID="Equation.DSMT4" ShapeID="_x0000_i1026" DrawAspect="Content" ObjectID="_1706092603" r:id="rId28"/>
        </w:object>
      </w:r>
      <w:proofErr w:type="spellStart"/>
      <w:r w:rsidRPr="00770510">
        <w:rPr>
          <w:lang w:val="x-none"/>
        </w:rPr>
        <w:t>and</w:t>
      </w:r>
      <w:proofErr w:type="spellEnd"/>
      <w:r w:rsidRPr="00770510">
        <w:rPr>
          <w:lang w:val="x-none"/>
        </w:rPr>
        <w:t xml:space="preserve"> </w:t>
      </w:r>
      <w:r w:rsidRPr="00770510">
        <w:rPr>
          <w:position w:val="-10"/>
          <w:lang w:val="x-none"/>
        </w:rPr>
        <w:object w:dxaOrig="340" w:dyaOrig="300" w14:anchorId="008A333E">
          <v:shape id="_x0000_i1027" type="#_x0000_t75" style="width:14.5pt;height:14.5pt" o:ole="">
            <v:imagedata r:id="rId29" o:title=""/>
          </v:shape>
          <o:OLEObject Type="Embed" ProgID="Equation.DSMT4" ShapeID="_x0000_i1027" DrawAspect="Content" ObjectID="_1706092604" r:id="rId30"/>
        </w:object>
      </w:r>
      <w:r w:rsidRPr="00770510">
        <w:rPr>
          <w:lang w:val="x-none"/>
        </w:rPr>
        <w:t xml:space="preserve"> are the subcarrier spacing configurations for DL and UL, respectively</w:t>
      </w:r>
    </w:p>
    <w:p w14:paraId="16407DA7" w14:textId="77777777" w:rsidR="00770510" w:rsidRPr="00770510" w:rsidRDefault="00770510" w:rsidP="00770510">
      <w:pPr>
        <w:ind w:left="851" w:hanging="284"/>
        <w:rPr>
          <w:lang w:val="en-US"/>
        </w:rPr>
      </w:pPr>
      <w:r w:rsidRPr="00770510">
        <w:rPr>
          <w:lang w:val="en-US"/>
        </w:rPr>
        <w:t>-</w:t>
      </w:r>
      <w:r w:rsidRPr="00770510">
        <w:rPr>
          <w:lang w:val="en-US"/>
        </w:rPr>
        <w:tab/>
        <w:t>where for periodic and semi-persistent CSI reporting</w:t>
      </w:r>
    </w:p>
    <w:p w14:paraId="43212099" w14:textId="77777777" w:rsidR="00770510" w:rsidRPr="00770510" w:rsidRDefault="00770510" w:rsidP="00770510">
      <w:pPr>
        <w:ind w:left="1135" w:hanging="284"/>
        <w:rPr>
          <w:lang w:val="x-none"/>
        </w:rPr>
      </w:pPr>
      <w:r w:rsidRPr="00770510">
        <w:rPr>
          <w:lang w:val="x-none"/>
        </w:rPr>
        <w:t>-</w:t>
      </w:r>
      <w:r w:rsidRPr="00770510">
        <w:rPr>
          <w:lang w:val="x-none"/>
        </w:rPr>
        <w:tab/>
        <w:t xml:space="preserve">if a single CSI-RS/SSB resource is configured for channel measurement </w:t>
      </w:r>
      <w:proofErr w:type="spellStart"/>
      <w:r w:rsidRPr="00770510">
        <w:rPr>
          <w:i/>
          <w:lang w:val="en-US"/>
        </w:rPr>
        <w:t>n</w:t>
      </w:r>
      <w:r w:rsidRPr="00770510">
        <w:rPr>
          <w:i/>
          <w:vertAlign w:val="subscript"/>
          <w:lang w:val="en-US"/>
        </w:rPr>
        <w:t>CSI_ref</w:t>
      </w:r>
      <w:proofErr w:type="spellEnd"/>
      <w:r w:rsidRPr="00770510">
        <w:rPr>
          <w:lang w:val="x-none"/>
        </w:rPr>
        <w:t xml:space="preserve"> is the smallest value greater than or equal to </w:t>
      </w:r>
      <m:oMath>
        <m:r>
          <w:rPr>
            <w:rFonts w:ascii="Cambria Math" w:hAnsi="Cambria Math"/>
            <w:color w:val="000000"/>
            <w:lang w:val="x-none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en-AU"/>
                  </w:rPr>
                  <m:t>DL</m:t>
                </m:r>
              </m:sub>
            </m:sSub>
          </m:sup>
        </m:sSup>
      </m:oMath>
      <w:r w:rsidRPr="00770510">
        <w:rPr>
          <w:color w:val="000000"/>
          <w:lang w:val="x-none"/>
        </w:rPr>
        <w:t xml:space="preserve">, </w:t>
      </w:r>
      <w:r w:rsidRPr="00770510">
        <w:rPr>
          <w:lang w:val="x-none"/>
        </w:rPr>
        <w:t>such that it corresponds to a valid downlink slot, or</w:t>
      </w:r>
    </w:p>
    <w:p w14:paraId="68EC5882" w14:textId="77777777" w:rsidR="00770510" w:rsidRPr="00770510" w:rsidRDefault="00770510" w:rsidP="00770510">
      <w:pPr>
        <w:ind w:left="1135" w:hanging="284"/>
        <w:rPr>
          <w:lang w:val="x-none"/>
        </w:rPr>
      </w:pPr>
      <w:r w:rsidRPr="00770510">
        <w:rPr>
          <w:lang w:val="x-none"/>
        </w:rPr>
        <w:t>-</w:t>
      </w:r>
      <w:r w:rsidRPr="00770510">
        <w:rPr>
          <w:lang w:val="x-none"/>
        </w:rPr>
        <w:tab/>
        <w:t xml:space="preserve">if multiple CSI-RS/SSB resources are configured for channel measurement </w:t>
      </w:r>
      <w:proofErr w:type="spellStart"/>
      <w:r w:rsidRPr="00770510">
        <w:rPr>
          <w:i/>
          <w:lang w:val="en-US"/>
        </w:rPr>
        <w:t>n</w:t>
      </w:r>
      <w:r w:rsidRPr="00770510">
        <w:rPr>
          <w:i/>
          <w:vertAlign w:val="subscript"/>
          <w:lang w:val="en-US"/>
        </w:rPr>
        <w:t>CSI_ref</w:t>
      </w:r>
      <w:proofErr w:type="spellEnd"/>
      <w:r w:rsidRPr="00770510">
        <w:rPr>
          <w:lang w:val="x-none"/>
        </w:rPr>
        <w:t xml:space="preserve"> is the smallest value greater than or equal to </w:t>
      </w:r>
      <w:r w:rsidRPr="00770510">
        <w:rPr>
          <w:iCs/>
          <w:color w:val="000000"/>
          <w:position w:val="-6"/>
          <w:sz w:val="24"/>
          <w:szCs w:val="24"/>
          <w:lang w:val="fi-FI"/>
        </w:rPr>
        <w:object w:dxaOrig="580" w:dyaOrig="279" w14:anchorId="50DC750A">
          <v:shape id="_x0000_i1028" type="#_x0000_t75" style="width:28.5pt;height:14.5pt" o:ole="">
            <v:imagedata r:id="rId31" o:title=""/>
          </v:shape>
          <o:OLEObject Type="Embed" ProgID="Equation.DSMT4" ShapeID="_x0000_i1028" DrawAspect="Content" ObjectID="_1706092605" r:id="rId32"/>
        </w:object>
      </w:r>
      <w:r w:rsidRPr="00770510">
        <w:rPr>
          <w:color w:val="000000"/>
          <w:lang w:val="x-none"/>
        </w:rPr>
        <w:t xml:space="preserve">, </w:t>
      </w:r>
      <w:r w:rsidRPr="00770510">
        <w:rPr>
          <w:lang w:val="x-none"/>
        </w:rPr>
        <w:t>such that it corresponds to a valid downlink slot.</w:t>
      </w:r>
    </w:p>
    <w:p w14:paraId="4E0C65A4" w14:textId="77777777" w:rsidR="00770510" w:rsidRPr="00770510" w:rsidRDefault="00770510" w:rsidP="00770510">
      <w:pPr>
        <w:ind w:left="851" w:hanging="284"/>
        <w:rPr>
          <w:lang w:val="en-US"/>
        </w:rPr>
      </w:pPr>
      <w:r w:rsidRPr="00770510">
        <w:rPr>
          <w:lang w:val="en-US"/>
        </w:rPr>
        <w:t>-</w:t>
      </w:r>
      <w:r w:rsidRPr="00770510">
        <w:rPr>
          <w:lang w:val="en-US"/>
        </w:rPr>
        <w:tab/>
        <w:t xml:space="preserve">where for aperiodic CSI reporting, if the UE is indicated by the DCI to report CSI in the same slot as the CSI request, </w:t>
      </w:r>
      <w:proofErr w:type="spellStart"/>
      <w:r w:rsidRPr="00770510">
        <w:rPr>
          <w:i/>
          <w:lang w:val="en-US"/>
        </w:rPr>
        <w:t>n</w:t>
      </w:r>
      <w:r w:rsidRPr="00770510">
        <w:rPr>
          <w:i/>
          <w:vertAlign w:val="subscript"/>
          <w:lang w:val="en-US"/>
        </w:rPr>
        <w:t>CSI_ref</w:t>
      </w:r>
      <w:proofErr w:type="spellEnd"/>
      <w:r w:rsidRPr="00770510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770510">
        <w:rPr>
          <w:i/>
          <w:lang w:val="en-US"/>
        </w:rPr>
        <w:t>n</w:t>
      </w:r>
      <w:r w:rsidRPr="00770510">
        <w:rPr>
          <w:i/>
          <w:vertAlign w:val="subscript"/>
          <w:lang w:val="en-US"/>
        </w:rPr>
        <w:t>CSI_ref</w:t>
      </w:r>
      <w:proofErr w:type="spellEnd"/>
      <w:r w:rsidRPr="00770510">
        <w:rPr>
          <w:lang w:val="en-US"/>
        </w:rPr>
        <w:t xml:space="preserve"> is the smallest value greater than or equal to </w:t>
      </w:r>
      <w:r w:rsidRPr="00770510">
        <w:rPr>
          <w:position w:val="-14"/>
          <w:lang w:val="en-US"/>
        </w:rPr>
        <w:object w:dxaOrig="999" w:dyaOrig="380" w14:anchorId="3482DE38">
          <v:shape id="_x0000_i1029" type="#_x0000_t75" style="width:50.5pt;height:21.5pt" o:ole="">
            <v:imagedata r:id="rId33" o:title=""/>
          </v:shape>
          <o:OLEObject Type="Embed" ProgID="Equation.3" ShapeID="_x0000_i1029" DrawAspect="Content" ObjectID="_1706092606" r:id="rId34"/>
        </w:object>
      </w:r>
      <w:r w:rsidRPr="00770510">
        <w:rPr>
          <w:lang w:val="en-US"/>
        </w:rPr>
        <w:t xml:space="preserve">, such that slot </w:t>
      </w:r>
      <w:r w:rsidRPr="00770510">
        <w:rPr>
          <w:i/>
          <w:lang w:val="en-US"/>
        </w:rPr>
        <w:t>n</w:t>
      </w:r>
      <w:r w:rsidRPr="00770510">
        <w:rPr>
          <w:lang w:val="en-US"/>
        </w:rPr>
        <w:t>-</w:t>
      </w:r>
      <w:r w:rsidRPr="00770510">
        <w:rPr>
          <w:i/>
          <w:lang w:val="en-US"/>
        </w:rPr>
        <w:t xml:space="preserve"> </w:t>
      </w:r>
      <w:proofErr w:type="spellStart"/>
      <w:r w:rsidRPr="00770510">
        <w:rPr>
          <w:i/>
          <w:lang w:val="en-US"/>
        </w:rPr>
        <w:t>n</w:t>
      </w:r>
      <w:r w:rsidRPr="00770510">
        <w:rPr>
          <w:i/>
          <w:vertAlign w:val="subscript"/>
          <w:lang w:val="en-US"/>
        </w:rPr>
        <w:t>CSI_ref</w:t>
      </w:r>
      <w:proofErr w:type="spellEnd"/>
      <w:r w:rsidRPr="00770510">
        <w:rPr>
          <w:lang w:val="en-US"/>
        </w:rPr>
        <w:t xml:space="preserve"> corresponds to a valid downlink slot, where </w:t>
      </w:r>
      <w:r w:rsidRPr="00770510">
        <w:rPr>
          <w:i/>
          <w:lang w:val="en-US"/>
        </w:rPr>
        <w:t>Z'</w:t>
      </w:r>
      <w:r w:rsidRPr="00770510">
        <w:rPr>
          <w:lang w:val="en-US"/>
        </w:rPr>
        <w:t xml:space="preserve"> corresponds to the delay requirement as defined in clause 5.4.</w:t>
      </w:r>
    </w:p>
    <w:p w14:paraId="4CA42C6E" w14:textId="77777777" w:rsidR="00770510" w:rsidRPr="00770510" w:rsidRDefault="00770510" w:rsidP="00770510">
      <w:pPr>
        <w:ind w:left="851" w:hanging="284"/>
        <w:rPr>
          <w:lang w:val="en-US"/>
        </w:rPr>
      </w:pPr>
      <w:r w:rsidRPr="00770510">
        <w:rPr>
          <w:lang w:val="en-US"/>
        </w:rPr>
        <w:t>-</w:t>
      </w:r>
      <w:r w:rsidRPr="00770510"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770510">
        <w:rPr>
          <w:i/>
          <w:lang w:val="en-US"/>
        </w:rPr>
        <w:t xml:space="preserve">Z' </w:t>
      </w:r>
      <w:r w:rsidRPr="00770510">
        <w:rPr>
          <w:lang w:val="en-US"/>
        </w:rPr>
        <w:t>symbols before transmission time of the first OFDM symbol of the aperiodic CSI reporting.</w:t>
      </w:r>
    </w:p>
    <w:p w14:paraId="5149485C" w14:textId="77777777" w:rsidR="00770510" w:rsidRPr="00770510" w:rsidRDefault="00770510" w:rsidP="00770510">
      <w:pPr>
        <w:rPr>
          <w:lang w:val="en-US"/>
        </w:rPr>
      </w:pPr>
      <w:r w:rsidRPr="00770510">
        <w:rPr>
          <w:lang w:val="en-US"/>
        </w:rPr>
        <w:t>A slot in a serving cell shall be considered to be a valid downlink slot if:</w:t>
      </w:r>
    </w:p>
    <w:p w14:paraId="0369C772" w14:textId="77777777" w:rsidR="00770510" w:rsidRPr="00770510" w:rsidRDefault="00770510" w:rsidP="00770510">
      <w:pPr>
        <w:ind w:left="568" w:hanging="284"/>
        <w:rPr>
          <w:lang w:val="en-US"/>
        </w:rPr>
      </w:pPr>
      <w:r w:rsidRPr="00770510">
        <w:rPr>
          <w:lang w:val="en-US"/>
        </w:rPr>
        <w:t>-</w:t>
      </w:r>
      <w:r w:rsidRPr="00770510">
        <w:rPr>
          <w:lang w:val="en-US"/>
        </w:rPr>
        <w:tab/>
        <w:t>it comprises at least one higher layer configured downlink or flexible symbol, and</w:t>
      </w:r>
    </w:p>
    <w:p w14:paraId="0C15019C" w14:textId="77777777" w:rsidR="00770510" w:rsidRPr="00770510" w:rsidRDefault="00770510" w:rsidP="00770510">
      <w:pPr>
        <w:ind w:left="568" w:hanging="284"/>
        <w:rPr>
          <w:lang w:val="en-US"/>
        </w:rPr>
      </w:pPr>
      <w:r w:rsidRPr="00770510">
        <w:rPr>
          <w:lang w:val="en-US"/>
        </w:rPr>
        <w:t>-</w:t>
      </w:r>
      <w:r w:rsidRPr="00770510">
        <w:rPr>
          <w:lang w:val="en-US"/>
        </w:rPr>
        <w:tab/>
        <w:t xml:space="preserve">it does not fall within a configured measurement gap for that UE </w:t>
      </w:r>
    </w:p>
    <w:p w14:paraId="1CEB830F" w14:textId="77777777" w:rsidR="00770510" w:rsidRPr="00770510" w:rsidRDefault="00770510" w:rsidP="00770510">
      <w:pPr>
        <w:rPr>
          <w:lang w:val="en-US"/>
        </w:rPr>
      </w:pPr>
      <w:r w:rsidRPr="00770510">
        <w:rPr>
          <w:lang w:val="en-US"/>
        </w:rPr>
        <w:t xml:space="preserve">If there is no valid downlink slot for the CSI reference resource corresponding to a CSI Report Setting in a serving cell, CSI reporting is omitted for the serving cell in uplink slot </w:t>
      </w:r>
      <w:r w:rsidRPr="00770510">
        <w:rPr>
          <w:i/>
          <w:lang w:val="en-US"/>
        </w:rPr>
        <w:t>n'</w:t>
      </w:r>
      <w:r w:rsidRPr="00770510">
        <w:rPr>
          <w:lang w:val="en-US"/>
        </w:rPr>
        <w:t>.</w:t>
      </w:r>
    </w:p>
    <w:p w14:paraId="120F9192" w14:textId="77777777" w:rsidR="00770510" w:rsidRPr="00770510" w:rsidRDefault="00770510" w:rsidP="00770510">
      <w:pPr>
        <w:rPr>
          <w:color w:val="000000"/>
        </w:rPr>
      </w:pPr>
      <w:r w:rsidRPr="00770510">
        <w:rPr>
          <w:color w:val="000000"/>
        </w:rPr>
        <w:t>After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7A504D93" w14:textId="77777777" w:rsidR="00770510" w:rsidRPr="00770510" w:rsidRDefault="00770510" w:rsidP="00770510">
      <w:pPr>
        <w:rPr>
          <w:color w:val="000000"/>
        </w:rPr>
      </w:pPr>
      <w:r w:rsidRPr="00770510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</w:p>
    <w:p w14:paraId="75BD01CD" w14:textId="77777777" w:rsidR="00770510" w:rsidRPr="00770510" w:rsidRDefault="00770510" w:rsidP="00770510">
      <w:pPr>
        <w:rPr>
          <w:color w:val="000000"/>
        </w:rPr>
      </w:pPr>
      <w:r w:rsidRPr="00770510">
        <w:rPr>
          <w:color w:val="000000"/>
        </w:rPr>
        <w:t>When deriving CSI feedback, the UE is not expected that a NZP CSI -RS resource for channel measurement overlaps with CSI-IM resource for interference measurement or NZP CSI -RS resource for interference measurement.</w:t>
      </w:r>
    </w:p>
    <w:p w14:paraId="6EFB09FC" w14:textId="77777777" w:rsidR="00770510" w:rsidRPr="00770510" w:rsidRDefault="00770510" w:rsidP="00770510">
      <w:pPr>
        <w:rPr>
          <w:color w:val="000000"/>
          <w:lang w:val="en-US"/>
        </w:rPr>
      </w:pPr>
      <w:r w:rsidRPr="00770510">
        <w:rPr>
          <w:color w:val="000000"/>
          <w:lang w:val="en-US"/>
        </w:rPr>
        <w:t>If configured to report CQI index, in the CSI reference resource, the UE shall assume the following for the purpose of deriving the CQI index</w:t>
      </w:r>
      <w:r w:rsidRPr="00770510">
        <w:rPr>
          <w:color w:val="000000"/>
        </w:rPr>
        <w:t>, and if also configured, for deriving PMI and RI</w:t>
      </w:r>
      <w:r w:rsidRPr="00770510">
        <w:rPr>
          <w:color w:val="000000"/>
          <w:lang w:val="en-US"/>
        </w:rPr>
        <w:t>:</w:t>
      </w:r>
    </w:p>
    <w:p w14:paraId="2FBAF3C5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>The first 2 OFDM symbols are occupied by control signaling.</w:t>
      </w:r>
    </w:p>
    <w:p w14:paraId="3226A3B6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>The number of PDSCH and DM-RS symbols is equal to 12.</w:t>
      </w:r>
    </w:p>
    <w:p w14:paraId="0F633A1D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>The same bandwidth part subcarrier spacing configured as for the PDSCH reception</w:t>
      </w:r>
    </w:p>
    <w:p w14:paraId="6CB91877" w14:textId="085EF655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 xml:space="preserve">The bandwidth </w:t>
      </w:r>
      <w:del w:id="8" w:author="Nokia" w:date="2022-02-04T11:56:00Z">
        <w:r w:rsidRPr="00770510" w:rsidDel="003E2C6C">
          <w:rPr>
            <w:color w:val="000000"/>
            <w:lang w:val="en-US"/>
          </w:rPr>
          <w:delText xml:space="preserve">as </w:delText>
        </w:r>
      </w:del>
      <w:del w:id="9" w:author="Nokia" w:date="2022-02-04T11:53:00Z">
        <w:r w:rsidRPr="00770510" w:rsidDel="00770510">
          <w:rPr>
            <w:color w:val="000000"/>
            <w:lang w:val="en-US"/>
          </w:rPr>
          <w:delText xml:space="preserve">configured for </w:delText>
        </w:r>
      </w:del>
      <w:del w:id="10" w:author="Nokia" w:date="2022-02-04T11:56:00Z">
        <w:r w:rsidRPr="00770510" w:rsidDel="003E2C6C">
          <w:rPr>
            <w:color w:val="000000"/>
            <w:lang w:val="en-US"/>
          </w:rPr>
          <w:delText xml:space="preserve">the </w:delText>
        </w:r>
      </w:del>
      <w:r w:rsidRPr="00770510">
        <w:rPr>
          <w:color w:val="000000"/>
          <w:lang w:val="en-US"/>
        </w:rPr>
        <w:t xml:space="preserve">corresponding </w:t>
      </w:r>
      <w:ins w:id="11" w:author="Nokia" w:date="2022-02-04T11:56:00Z">
        <w:r w:rsidR="003E2C6C">
          <w:rPr>
            <w:color w:val="000000"/>
            <w:lang w:val="en-US"/>
          </w:rPr>
          <w:t xml:space="preserve">to the </w:t>
        </w:r>
      </w:ins>
      <w:r w:rsidRPr="00770510">
        <w:rPr>
          <w:color w:val="000000"/>
          <w:lang w:val="en-US"/>
        </w:rPr>
        <w:t xml:space="preserve">CQI </w:t>
      </w:r>
      <w:ins w:id="12" w:author="Nokia" w:date="2022-02-04T11:46:00Z">
        <w:r>
          <w:rPr>
            <w:color w:val="000000"/>
            <w:lang w:val="en-US"/>
          </w:rPr>
          <w:t>quantity</w:t>
        </w:r>
      </w:ins>
      <w:del w:id="13" w:author="Nokia" w:date="2022-02-04T11:46:00Z">
        <w:r w:rsidRPr="00770510" w:rsidDel="00770510">
          <w:rPr>
            <w:color w:val="000000"/>
            <w:lang w:val="en-US"/>
          </w:rPr>
          <w:delText>report</w:delText>
        </w:r>
      </w:del>
      <w:r w:rsidRPr="00770510">
        <w:rPr>
          <w:color w:val="000000"/>
          <w:lang w:val="en-US"/>
        </w:rPr>
        <w:t>.</w:t>
      </w:r>
    </w:p>
    <w:p w14:paraId="13EC7456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7137B851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>No resource elements used by primary or secondary synchronization signals or PBCH.</w:t>
      </w:r>
    </w:p>
    <w:p w14:paraId="01A6FAA8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lastRenderedPageBreak/>
        <w:t>-</w:t>
      </w:r>
      <w:r w:rsidRPr="00770510">
        <w:rPr>
          <w:color w:val="000000"/>
          <w:lang w:val="en-US"/>
        </w:rPr>
        <w:tab/>
        <w:t>Redundancy Version 0.</w:t>
      </w:r>
    </w:p>
    <w:p w14:paraId="7DEAC2FD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 xml:space="preserve">The ratio of PDSCH EPRE to CSI-RS EPRE is as given in clause </w:t>
      </w:r>
      <w:r w:rsidRPr="00770510">
        <w:rPr>
          <w:color w:val="000000"/>
          <w:lang w:val="x-none"/>
        </w:rPr>
        <w:t>5.2.2.3.1</w:t>
      </w:r>
      <w:r w:rsidRPr="00770510">
        <w:rPr>
          <w:color w:val="000000"/>
          <w:lang w:val="en-US"/>
        </w:rPr>
        <w:t>.</w:t>
      </w:r>
    </w:p>
    <w:p w14:paraId="32475A73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>Assume no REs allocated for NZP CSI-RS and ZP CSI-RS.</w:t>
      </w:r>
    </w:p>
    <w:p w14:paraId="7665BA6D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>Assume the same number of front loaded DM-RS symbols as the maximum front-loaded symbols configured by the higher layer parameter</w:t>
      </w:r>
      <w:r w:rsidRPr="00770510">
        <w:rPr>
          <w:i/>
          <w:color w:val="000000"/>
          <w:lang w:val="en-US"/>
        </w:rPr>
        <w:t xml:space="preserve"> </w:t>
      </w:r>
      <w:proofErr w:type="spellStart"/>
      <w:r w:rsidRPr="00770510">
        <w:rPr>
          <w:i/>
          <w:lang w:val="x-none"/>
        </w:rPr>
        <w:t>maxLength</w:t>
      </w:r>
      <w:proofErr w:type="spellEnd"/>
      <w:r w:rsidRPr="00770510">
        <w:rPr>
          <w:i/>
        </w:rPr>
        <w:t xml:space="preserve"> </w:t>
      </w:r>
      <w:r w:rsidRPr="00770510">
        <w:t>in</w:t>
      </w:r>
      <w:r w:rsidRPr="00770510">
        <w:rPr>
          <w:i/>
        </w:rPr>
        <w:t xml:space="preserve"> </w:t>
      </w:r>
      <w:r w:rsidRPr="00770510">
        <w:rPr>
          <w:i/>
          <w:lang w:val="x-none"/>
        </w:rPr>
        <w:t>DMRS-</w:t>
      </w:r>
      <w:proofErr w:type="spellStart"/>
      <w:r w:rsidRPr="00770510">
        <w:rPr>
          <w:i/>
          <w:lang w:val="x-none"/>
        </w:rPr>
        <w:t>DownlinkConfig</w:t>
      </w:r>
      <w:proofErr w:type="spellEnd"/>
      <w:r w:rsidRPr="00770510">
        <w:rPr>
          <w:i/>
          <w:color w:val="000000"/>
          <w:lang w:val="en-US"/>
        </w:rPr>
        <w:t>.</w:t>
      </w:r>
      <w:r w:rsidRPr="00770510">
        <w:rPr>
          <w:color w:val="000000"/>
          <w:lang w:val="en-US"/>
        </w:rPr>
        <w:t xml:space="preserve"> </w:t>
      </w:r>
    </w:p>
    <w:p w14:paraId="37ADE0D5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770510">
        <w:rPr>
          <w:i/>
          <w:color w:val="000000"/>
          <w:lang w:val="x-none"/>
        </w:rPr>
        <w:t>dmrs-AdditionalPosition</w:t>
      </w:r>
      <w:proofErr w:type="spellEnd"/>
      <w:r w:rsidRPr="00770510">
        <w:rPr>
          <w:color w:val="000000"/>
          <w:lang w:val="en-US"/>
        </w:rPr>
        <w:t>.</w:t>
      </w:r>
    </w:p>
    <w:p w14:paraId="24972153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>Assume the PDSCH symbols are not containing DM-RS.</w:t>
      </w:r>
    </w:p>
    <w:p w14:paraId="54E62DBD" w14:textId="77777777" w:rsidR="00770510" w:rsidRPr="00770510" w:rsidRDefault="00770510" w:rsidP="00770510">
      <w:pPr>
        <w:ind w:left="568" w:hanging="284"/>
        <w:rPr>
          <w:color w:val="000000"/>
          <w:lang w:val="en-US"/>
        </w:rPr>
      </w:pPr>
      <w:r w:rsidRPr="00770510">
        <w:rPr>
          <w:color w:val="000000"/>
          <w:lang w:val="en-US"/>
        </w:rPr>
        <w:t>-</w:t>
      </w:r>
      <w:r w:rsidRPr="00770510">
        <w:rPr>
          <w:color w:val="000000"/>
          <w:lang w:val="en-US"/>
        </w:rPr>
        <w:tab/>
        <w:t>Assume PRB bundling size of 2 PRBs.</w:t>
      </w:r>
    </w:p>
    <w:p w14:paraId="1D759B88" w14:textId="77777777" w:rsidR="00770510" w:rsidRPr="00770510" w:rsidRDefault="00770510" w:rsidP="00770510">
      <w:pPr>
        <w:ind w:left="568" w:hanging="284"/>
        <w:rPr>
          <w:rFonts w:eastAsia="SimSun"/>
          <w:lang w:val="en-US" w:eastAsia="zh-CN"/>
        </w:rPr>
      </w:pPr>
      <w:r w:rsidRPr="00770510">
        <w:rPr>
          <w:lang w:val="en-US"/>
        </w:rPr>
        <w:t>-</w:t>
      </w:r>
      <w:r w:rsidRPr="00770510">
        <w:rPr>
          <w:lang w:val="en-US"/>
        </w:rPr>
        <w:tab/>
        <w:t>The PDSCH transmission scheme where the UE may assume that PDSCH transmission would be performed with up to 8 transmission layers as defined in clause 7.3.1.4 of [4, TS 38.211].</w:t>
      </w:r>
      <w:r w:rsidRPr="00770510">
        <w:rPr>
          <w:rFonts w:eastAsia="SimSun" w:hint="eastAsia"/>
          <w:lang w:val="en-US" w:eastAsia="zh-CN"/>
        </w:rPr>
        <w:t xml:space="preserve"> </w:t>
      </w:r>
      <w:r w:rsidRPr="00770510">
        <w:rPr>
          <w:rFonts w:eastAsia="SimSun"/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770510">
        <w:rPr>
          <w:rFonts w:eastAsia="SimSun"/>
          <w:i/>
          <w:lang w:val="en-US" w:eastAsia="zh-CN"/>
        </w:rPr>
        <w:t>P</w:t>
      </w:r>
      <w:r w:rsidRPr="00770510">
        <w:rPr>
          <w:rFonts w:eastAsia="SimSun"/>
          <w:lang w:val="en-US" w:eastAsia="zh-CN"/>
        </w:rPr>
        <w:t>-1], as given by</w:t>
      </w:r>
    </w:p>
    <w:p w14:paraId="43DC6B26" w14:textId="77777777" w:rsidR="00770510" w:rsidRPr="00770510" w:rsidRDefault="00770510" w:rsidP="00770510">
      <w:pPr>
        <w:keepLines/>
        <w:tabs>
          <w:tab w:val="center" w:pos="4536"/>
          <w:tab w:val="right" w:pos="9072"/>
        </w:tabs>
        <w:rPr>
          <w:noProof/>
          <w:lang w:val="en-US"/>
        </w:rPr>
      </w:pPr>
      <w:r w:rsidRPr="00770510">
        <w:rPr>
          <w:rFonts w:eastAsia="SimSun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noProof/>
            <w:lang w:val="en-US"/>
          </w:rPr>
          <m:t>=</m:t>
        </m:r>
        <m:r>
          <w:rPr>
            <w:rFonts w:ascii="Cambria Math" w:hAnsi="Cambria Math"/>
            <w:noProof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noProof/>
            <w:lang w:val="en-US"/>
          </w:rPr>
          <m:t>(</m:t>
        </m:r>
        <m:r>
          <w:rPr>
            <w:rFonts w:ascii="Cambria Math" w:hAnsi="Cambria Math"/>
            <w:noProof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noProof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US"/>
                  </w:rPr>
                  <m:t>)</m:t>
                </m:r>
              </m:e>
            </m:eqArr>
          </m:e>
        </m:d>
      </m:oMath>
    </w:p>
    <w:p w14:paraId="7A077A3A" w14:textId="77777777" w:rsidR="00770510" w:rsidRPr="00770510" w:rsidRDefault="00770510" w:rsidP="00770510">
      <w:pPr>
        <w:ind w:left="568" w:hanging="284"/>
        <w:rPr>
          <w:lang w:val="x-none"/>
        </w:rPr>
      </w:pPr>
      <w:r w:rsidRPr="00770510">
        <w:rPr>
          <w:lang w:val="x-none"/>
        </w:rPr>
        <w:tab/>
        <w:t xml:space="preserve">where </w:t>
      </w:r>
      <w:r w:rsidRPr="00770510">
        <w:rPr>
          <w:position w:val="-10"/>
          <w:lang w:val="x-none"/>
        </w:rPr>
        <w:object w:dxaOrig="2079" w:dyaOrig="400" w14:anchorId="1B93EAA1">
          <v:shape id="_x0000_i1030" type="#_x0000_t75" style="width:100.5pt;height:21.5pt" o:ole="">
            <v:imagedata r:id="rId35" o:title=""/>
          </v:shape>
          <o:OLEObject Type="Embed" ProgID="Equation.3" ShapeID="_x0000_i1030" DrawAspect="Content" ObjectID="_1706092607" r:id="rId36"/>
        </w:object>
      </w:r>
      <w:r w:rsidRPr="00770510">
        <w:rPr>
          <w:lang w:val="x-none"/>
        </w:rPr>
        <w:t xml:space="preserve"> is a vector of PDSCH symbols from the layer mapping defined in clause 7.3.1.4 of [4, TS 38.211], </w:t>
      </w:r>
      <w:r w:rsidRPr="00770510">
        <w:rPr>
          <w:position w:val="-8"/>
          <w:lang w:val="x-none"/>
        </w:rPr>
        <w:object w:dxaOrig="1960" w:dyaOrig="279" w14:anchorId="149CE5A1">
          <v:shape id="_x0000_i1031" type="#_x0000_t75" style="width:100.5pt;height:14.5pt" o:ole="">
            <v:imagedata r:id="rId37" o:title=""/>
          </v:shape>
          <o:OLEObject Type="Embed" ProgID="Equation.3" ShapeID="_x0000_i1031" DrawAspect="Content" ObjectID="_1706092608" r:id="rId38"/>
        </w:object>
      </w:r>
      <w:r w:rsidRPr="00770510">
        <w:rPr>
          <w:lang w:val="x-none"/>
        </w:rPr>
        <w:t xml:space="preserve"> is the number of CSI-RS ports. If only one CSI-RS port is configured, </w:t>
      </w:r>
      <w:r w:rsidRPr="00770510">
        <w:rPr>
          <w:i/>
          <w:lang w:val="x-none"/>
        </w:rPr>
        <w:t>W(i)</w:t>
      </w:r>
      <w:r w:rsidRPr="00770510">
        <w:rPr>
          <w:lang w:val="x-none"/>
        </w:rPr>
        <w:t xml:space="preserve"> is 1</w:t>
      </w:r>
      <w:r w:rsidRPr="00770510">
        <w:t>.</w:t>
      </w:r>
      <w:r w:rsidRPr="00770510">
        <w:rPr>
          <w:lang w:val="x-none"/>
        </w:rPr>
        <w:t xml:space="preserve"> </w:t>
      </w:r>
      <w:r w:rsidRPr="00770510">
        <w:rPr>
          <w:color w:val="000000"/>
          <w:lang w:val="x-none"/>
        </w:rPr>
        <w:t xml:space="preserve">If the higher layer parameter </w:t>
      </w:r>
      <w:proofErr w:type="spellStart"/>
      <w:r w:rsidRPr="00770510">
        <w:rPr>
          <w:i/>
          <w:color w:val="000000"/>
          <w:lang w:val="x-none"/>
        </w:rPr>
        <w:t>reportQuantity</w:t>
      </w:r>
      <w:proofErr w:type="spellEnd"/>
      <w:r w:rsidRPr="00770510">
        <w:rPr>
          <w:color w:val="000000"/>
          <w:lang w:val="x-none"/>
        </w:rPr>
        <w:t xml:space="preserve"> </w:t>
      </w:r>
      <w:r w:rsidRPr="00770510">
        <w:rPr>
          <w:color w:val="000000"/>
        </w:rPr>
        <w:t>in</w:t>
      </w:r>
      <w:r w:rsidRPr="00770510">
        <w:rPr>
          <w:color w:val="000000"/>
          <w:lang w:val="x-none"/>
        </w:rPr>
        <w:t xml:space="preserve"> </w:t>
      </w:r>
      <w:r w:rsidRPr="00770510">
        <w:rPr>
          <w:i/>
          <w:color w:val="000000"/>
          <w:lang w:val="x-none"/>
        </w:rPr>
        <w:t>CSI-</w:t>
      </w:r>
      <w:proofErr w:type="spellStart"/>
      <w:r w:rsidRPr="00770510">
        <w:rPr>
          <w:i/>
          <w:color w:val="000000"/>
          <w:lang w:val="x-none"/>
        </w:rPr>
        <w:t>ReportConfig</w:t>
      </w:r>
      <w:proofErr w:type="spellEnd"/>
      <w:r w:rsidRPr="00770510">
        <w:rPr>
          <w:color w:val="000000"/>
          <w:lang w:val="x-none"/>
        </w:rPr>
        <w:t xml:space="preserve"> for which the CQI is reported is set to either </w:t>
      </w:r>
      <w:r w:rsidRPr="00770510">
        <w:rPr>
          <w:rFonts w:eastAsia="MS Mincho"/>
          <w:color w:val="000000"/>
          <w:lang w:val="x-none"/>
        </w:rPr>
        <w:t>'</w:t>
      </w:r>
      <w:r w:rsidRPr="00770510">
        <w:rPr>
          <w:rFonts w:eastAsia="MS Mincho"/>
          <w:color w:val="000000"/>
        </w:rPr>
        <w:t>cri-RI-PMI-CQI</w:t>
      </w:r>
      <w:r w:rsidRPr="00770510">
        <w:rPr>
          <w:rFonts w:eastAsia="MS Mincho"/>
          <w:color w:val="000000"/>
          <w:lang w:val="x-none"/>
        </w:rPr>
        <w:t>' or '</w:t>
      </w:r>
      <w:r w:rsidRPr="00770510">
        <w:rPr>
          <w:rFonts w:eastAsia="MS Mincho"/>
          <w:color w:val="000000"/>
        </w:rPr>
        <w:t>cri-RI-LI-PMI-CQI</w:t>
      </w:r>
      <w:r w:rsidRPr="00770510">
        <w:rPr>
          <w:rFonts w:eastAsia="MS Mincho"/>
          <w:color w:val="000000"/>
          <w:lang w:val="x-none"/>
        </w:rPr>
        <w:t>'</w:t>
      </w:r>
      <w:r w:rsidRPr="00770510">
        <w:rPr>
          <w:rFonts w:eastAsia="MS Mincho"/>
          <w:color w:val="000000"/>
        </w:rPr>
        <w:t xml:space="preserve">, </w:t>
      </w:r>
      <w:r w:rsidRPr="00770510">
        <w:rPr>
          <w:i/>
          <w:color w:val="000000"/>
          <w:lang w:val="x-none"/>
        </w:rPr>
        <w:t xml:space="preserve">W(i) </w:t>
      </w:r>
      <w:r w:rsidRPr="00770510">
        <w:rPr>
          <w:color w:val="000000"/>
          <w:lang w:val="x-none"/>
        </w:rPr>
        <w:t xml:space="preserve">is the precoding matrix corresponding to the reported PMI applicable to </w:t>
      </w:r>
      <w:r w:rsidRPr="00770510">
        <w:rPr>
          <w:i/>
          <w:color w:val="000000"/>
          <w:lang w:val="x-none"/>
        </w:rPr>
        <w:t>x(i)</w:t>
      </w:r>
      <w:r w:rsidRPr="00770510">
        <w:rPr>
          <w:color w:val="000000"/>
          <w:lang w:val="x-none"/>
        </w:rPr>
        <w:t xml:space="preserve">. If the higher layer parameter </w:t>
      </w:r>
      <w:proofErr w:type="spellStart"/>
      <w:r w:rsidRPr="00770510">
        <w:rPr>
          <w:i/>
          <w:color w:val="000000"/>
          <w:lang w:val="x-none"/>
        </w:rPr>
        <w:t>reportQuantity</w:t>
      </w:r>
      <w:proofErr w:type="spellEnd"/>
      <w:r w:rsidRPr="00770510">
        <w:rPr>
          <w:color w:val="000000"/>
          <w:lang w:val="x-none"/>
        </w:rPr>
        <w:t xml:space="preserve"> </w:t>
      </w:r>
      <w:r w:rsidRPr="00770510">
        <w:rPr>
          <w:color w:val="000000"/>
        </w:rPr>
        <w:t>in</w:t>
      </w:r>
      <w:r w:rsidRPr="00770510">
        <w:rPr>
          <w:color w:val="000000"/>
          <w:lang w:val="x-none"/>
        </w:rPr>
        <w:t xml:space="preserve"> </w:t>
      </w:r>
      <w:r w:rsidRPr="00770510">
        <w:rPr>
          <w:i/>
          <w:color w:val="000000"/>
          <w:lang w:val="x-none"/>
        </w:rPr>
        <w:t>CSI-</w:t>
      </w:r>
      <w:proofErr w:type="spellStart"/>
      <w:r w:rsidRPr="00770510">
        <w:rPr>
          <w:i/>
          <w:color w:val="000000"/>
          <w:lang w:val="x-none"/>
        </w:rPr>
        <w:t>ReportConfig</w:t>
      </w:r>
      <w:proofErr w:type="spellEnd"/>
      <w:r w:rsidRPr="00770510">
        <w:rPr>
          <w:color w:val="000000"/>
          <w:lang w:val="x-none"/>
        </w:rPr>
        <w:t xml:space="preserve"> for which the CQI is reported is set to '</w:t>
      </w:r>
      <w:r w:rsidRPr="00770510">
        <w:rPr>
          <w:color w:val="000000"/>
        </w:rPr>
        <w:t>cri-RI-CQI</w:t>
      </w:r>
      <w:r w:rsidRPr="00770510">
        <w:rPr>
          <w:color w:val="000000"/>
          <w:lang w:val="x-none"/>
        </w:rPr>
        <w:t>',</w:t>
      </w:r>
      <w:r w:rsidRPr="00770510">
        <w:rPr>
          <w:color w:val="000000"/>
        </w:rPr>
        <w:t xml:space="preserve"> </w:t>
      </w:r>
      <w:r w:rsidRPr="00770510">
        <w:rPr>
          <w:i/>
          <w:color w:val="000000"/>
          <w:lang w:val="x-none"/>
        </w:rPr>
        <w:t xml:space="preserve">W(i) </w:t>
      </w:r>
      <w:r w:rsidRPr="00770510">
        <w:rPr>
          <w:color w:val="000000"/>
          <w:lang w:val="x-none"/>
        </w:rPr>
        <w:t xml:space="preserve">is the precoding matrix corresponding to the procedure described in clause 5.2.1.4.2. If the higher layer parameter </w:t>
      </w:r>
      <w:proofErr w:type="spellStart"/>
      <w:r w:rsidRPr="00770510">
        <w:rPr>
          <w:i/>
          <w:color w:val="000000"/>
          <w:lang w:val="x-none"/>
        </w:rPr>
        <w:t>reportQuantity</w:t>
      </w:r>
      <w:proofErr w:type="spellEnd"/>
      <w:r w:rsidRPr="00770510">
        <w:rPr>
          <w:color w:val="000000"/>
          <w:lang w:val="x-none"/>
        </w:rPr>
        <w:t xml:space="preserve"> </w:t>
      </w:r>
      <w:r w:rsidRPr="00770510">
        <w:rPr>
          <w:color w:val="000000"/>
        </w:rPr>
        <w:t>in</w:t>
      </w:r>
      <w:r w:rsidRPr="00770510">
        <w:rPr>
          <w:color w:val="000000"/>
          <w:lang w:val="x-none"/>
        </w:rPr>
        <w:t xml:space="preserve"> </w:t>
      </w:r>
      <w:r w:rsidRPr="00770510">
        <w:rPr>
          <w:i/>
          <w:color w:val="000000"/>
          <w:lang w:val="x-none"/>
        </w:rPr>
        <w:t>CSI-</w:t>
      </w:r>
      <w:proofErr w:type="spellStart"/>
      <w:r w:rsidRPr="00770510">
        <w:rPr>
          <w:i/>
          <w:color w:val="000000"/>
          <w:lang w:val="x-none"/>
        </w:rPr>
        <w:t>ReportConfig</w:t>
      </w:r>
      <w:proofErr w:type="spellEnd"/>
      <w:r w:rsidRPr="00770510">
        <w:rPr>
          <w:color w:val="000000"/>
          <w:lang w:val="x-none"/>
        </w:rPr>
        <w:t xml:space="preserve"> for which the CQI is reported is set to '</w:t>
      </w:r>
      <w:r w:rsidRPr="00770510">
        <w:rPr>
          <w:color w:val="000000"/>
        </w:rPr>
        <w:t>cri-RI-i1-CQI</w:t>
      </w:r>
      <w:r w:rsidRPr="00770510">
        <w:rPr>
          <w:color w:val="000000"/>
          <w:lang w:val="x-none"/>
        </w:rPr>
        <w:t xml:space="preserve">', </w:t>
      </w:r>
      <w:r w:rsidRPr="00770510">
        <w:rPr>
          <w:i/>
          <w:color w:val="000000"/>
          <w:lang w:val="x-none"/>
        </w:rPr>
        <w:t xml:space="preserve">W(i) </w:t>
      </w:r>
      <w:r w:rsidRPr="00770510">
        <w:rPr>
          <w:color w:val="000000"/>
          <w:lang w:val="x-none"/>
        </w:rPr>
        <w:t>is the precoding matrix corresponding to the reported i1 according to the procedure described in clause 5.2.1.4</w:t>
      </w:r>
      <w:r w:rsidRPr="00770510">
        <w:rPr>
          <w:color w:val="000000"/>
          <w:lang w:val="en-US"/>
        </w:rPr>
        <w:t>.2</w:t>
      </w:r>
      <w:r w:rsidRPr="00770510">
        <w:rPr>
          <w:i/>
          <w:lang w:val="x-none"/>
        </w:rPr>
        <w:t>.</w:t>
      </w:r>
      <w:r w:rsidRPr="00770510">
        <w:rPr>
          <w:lang w:val="x-none"/>
        </w:rPr>
        <w:t>The corresponding PDSCH signals transmitted on antenna ports [3000,</w:t>
      </w:r>
      <w:r w:rsidRPr="00770510">
        <w:t>…,</w:t>
      </w:r>
      <w:r w:rsidRPr="00770510">
        <w:rPr>
          <w:lang w:val="x-none"/>
        </w:rPr>
        <w:t xml:space="preserve">3000 + </w:t>
      </w:r>
      <w:r w:rsidRPr="00770510">
        <w:rPr>
          <w:i/>
          <w:lang w:val="x-none"/>
        </w:rPr>
        <w:t>P</w:t>
      </w:r>
      <w:r w:rsidRPr="00770510">
        <w:rPr>
          <w:lang w:val="x-none"/>
        </w:rPr>
        <w:t xml:space="preserve"> - 1] would have a ratio of EPRE to CSI-RS EPRE equal to the ratio given in clause 5.2.2.3.1.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37063" w14:textId="77777777" w:rsidR="00686B1B" w:rsidRDefault="00686B1B">
      <w:r>
        <w:separator/>
      </w:r>
    </w:p>
  </w:endnote>
  <w:endnote w:type="continuationSeparator" w:id="0">
    <w:p w14:paraId="3C937196" w14:textId="77777777" w:rsidR="00686B1B" w:rsidRDefault="0068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8B968" w14:textId="77777777" w:rsidR="00686B1B" w:rsidRDefault="00686B1B">
      <w:r>
        <w:separator/>
      </w:r>
    </w:p>
  </w:footnote>
  <w:footnote w:type="continuationSeparator" w:id="0">
    <w:p w14:paraId="1B31B5D1" w14:textId="77777777" w:rsidR="00686B1B" w:rsidRDefault="0068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06EDC"/>
    <w:multiLevelType w:val="hybridMultilevel"/>
    <w:tmpl w:val="0B10A2F4"/>
    <w:lvl w:ilvl="0" w:tplc="F5BE0B84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040271C"/>
    <w:multiLevelType w:val="hybridMultilevel"/>
    <w:tmpl w:val="C77095BC"/>
    <w:lvl w:ilvl="0" w:tplc="D9F653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A10"/>
    <w:rsid w:val="00065B7E"/>
    <w:rsid w:val="000A6394"/>
    <w:rsid w:val="000B7FED"/>
    <w:rsid w:val="000C038A"/>
    <w:rsid w:val="000C6598"/>
    <w:rsid w:val="000D44B3"/>
    <w:rsid w:val="00145D43"/>
    <w:rsid w:val="00174633"/>
    <w:rsid w:val="00192C46"/>
    <w:rsid w:val="001A08B3"/>
    <w:rsid w:val="001A7B60"/>
    <w:rsid w:val="001B52F0"/>
    <w:rsid w:val="001B7A65"/>
    <w:rsid w:val="001E41F3"/>
    <w:rsid w:val="00206CA9"/>
    <w:rsid w:val="0021132E"/>
    <w:rsid w:val="00244C75"/>
    <w:rsid w:val="0026004D"/>
    <w:rsid w:val="002640DD"/>
    <w:rsid w:val="00275D12"/>
    <w:rsid w:val="00284FEB"/>
    <w:rsid w:val="002860C4"/>
    <w:rsid w:val="002A0673"/>
    <w:rsid w:val="002B5741"/>
    <w:rsid w:val="002E472E"/>
    <w:rsid w:val="00305409"/>
    <w:rsid w:val="00335DB1"/>
    <w:rsid w:val="00347013"/>
    <w:rsid w:val="003609EF"/>
    <w:rsid w:val="0036231A"/>
    <w:rsid w:val="00374DD4"/>
    <w:rsid w:val="003D4119"/>
    <w:rsid w:val="003E1A36"/>
    <w:rsid w:val="003E2C6C"/>
    <w:rsid w:val="00410371"/>
    <w:rsid w:val="004242F1"/>
    <w:rsid w:val="00465BBE"/>
    <w:rsid w:val="004A1D50"/>
    <w:rsid w:val="004B75B7"/>
    <w:rsid w:val="0051580D"/>
    <w:rsid w:val="00547111"/>
    <w:rsid w:val="00592D74"/>
    <w:rsid w:val="005D416C"/>
    <w:rsid w:val="005E2C44"/>
    <w:rsid w:val="005F1226"/>
    <w:rsid w:val="00621188"/>
    <w:rsid w:val="006257ED"/>
    <w:rsid w:val="00665C47"/>
    <w:rsid w:val="00686B1B"/>
    <w:rsid w:val="00695808"/>
    <w:rsid w:val="006B46FB"/>
    <w:rsid w:val="006E21FB"/>
    <w:rsid w:val="0074006D"/>
    <w:rsid w:val="00770510"/>
    <w:rsid w:val="00790BB8"/>
    <w:rsid w:val="00792342"/>
    <w:rsid w:val="007977A8"/>
    <w:rsid w:val="007B512A"/>
    <w:rsid w:val="007B566D"/>
    <w:rsid w:val="007C2097"/>
    <w:rsid w:val="007D415E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F59"/>
    <w:rsid w:val="00981173"/>
    <w:rsid w:val="00991B88"/>
    <w:rsid w:val="009A5753"/>
    <w:rsid w:val="009A579D"/>
    <w:rsid w:val="009D7C02"/>
    <w:rsid w:val="009E3297"/>
    <w:rsid w:val="009F734F"/>
    <w:rsid w:val="00A246B6"/>
    <w:rsid w:val="00A47E70"/>
    <w:rsid w:val="00A50CF0"/>
    <w:rsid w:val="00A5548B"/>
    <w:rsid w:val="00A7671C"/>
    <w:rsid w:val="00A856FC"/>
    <w:rsid w:val="00AA0BA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CCD"/>
    <w:rsid w:val="00BD279D"/>
    <w:rsid w:val="00BD6BB8"/>
    <w:rsid w:val="00C66BA2"/>
    <w:rsid w:val="00C95985"/>
    <w:rsid w:val="00CC5026"/>
    <w:rsid w:val="00CC68D0"/>
    <w:rsid w:val="00CD361E"/>
    <w:rsid w:val="00D03F9A"/>
    <w:rsid w:val="00D06D51"/>
    <w:rsid w:val="00D24991"/>
    <w:rsid w:val="00D50255"/>
    <w:rsid w:val="00D53557"/>
    <w:rsid w:val="00D645CE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81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1_RL1/TSGR1_107-e/Docs/R1-2112694.zip" TargetMode="External"/><Relationship Id="rId26" Type="http://schemas.openxmlformats.org/officeDocument/2006/relationships/oleObject" Target="embeddings/oleObject1.bin"/><Relationship Id="rId39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34" Type="http://schemas.openxmlformats.org/officeDocument/2006/relationships/oleObject" Target="embeddings/oleObject5.bin"/><Relationship Id="rId42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1_RL1/TSGR1_107-e/Docs/R1-2111141.zip" TargetMode="External"/><Relationship Id="rId25" Type="http://schemas.openxmlformats.org/officeDocument/2006/relationships/image" Target="media/image1.wmf"/><Relationship Id="rId33" Type="http://schemas.openxmlformats.org/officeDocument/2006/relationships/image" Target="media/image5.wmf"/><Relationship Id="rId38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openxmlformats.org/officeDocument/2006/relationships/image" Target="media/image3.wmf"/><Relationship Id="rId41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32" Type="http://schemas.openxmlformats.org/officeDocument/2006/relationships/oleObject" Target="embeddings/oleObject4.bin"/><Relationship Id="rId37" Type="http://schemas.openxmlformats.org/officeDocument/2006/relationships/image" Target="media/image7.wmf"/><Relationship Id="rId40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31" Type="http://schemas.openxmlformats.org/officeDocument/2006/relationships/image" Target="media/image4.wmf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image" Target="media/image2.wmf"/><Relationship Id="rId30" Type="http://schemas.openxmlformats.org/officeDocument/2006/relationships/oleObject" Target="embeddings/oleObject3.bin"/><Relationship Id="rId35" Type="http://schemas.openxmlformats.org/officeDocument/2006/relationships/image" Target="media/image6.wmf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5AIRPNAIUNRU-1830940522-14014</_dlc_DocId>
    <_dlc_DocIdUrl xmlns="71c5aaf6-e6ce-465b-b873-5148d2a4c105">
      <Url>https://nokia.sharepoint.com/sites/c5g/5gradio/_layouts/15/DocIdRedir.aspx?ID=5AIRPNAIUNRU-1830940522-14014</Url>
      <Description>5AIRPNAIUNRU-1830940522-14014</Description>
    </_dlc_DocIdUrl>
  </documentManagement>
</p:properties>
</file>

<file path=customXml/itemProps1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AFA91E-2709-45B9-B03D-998E29E3AC2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07232D1-38FB-415E-BF7D-BF260DE2F91F}">
  <ds:schemaRefs>
    <ds:schemaRef ds:uri="3b34c8f0-1ef5-4d1e-bb66-517ce7fe7356"/>
    <ds:schemaRef ds:uri="ebabf6ce-2443-438c-9946-ecc878e7654a"/>
    <ds:schemaRef ds:uri="http://purl.org/dc/terms/"/>
    <ds:schemaRef ds:uri="95d2e41d-1f11-4347-bb1c-11d6a32975dd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1452</Words>
  <Characters>8905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2022-02-03T09:17:00Z</dcterms:created>
  <dcterms:modified xsi:type="dcterms:W3CDTF">2022-02-11T10:15:00Z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d958f96d-c094-404a-a7e6-e16f7a0a8404</vt:lpwstr>
  </property>
</Properties>
</file>